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1FDEB9F">
                <wp:simplePos x="0" y="0"/>
                <wp:positionH relativeFrom="column">
                  <wp:posOffset>-558800</wp:posOffset>
                </wp:positionH>
                <wp:positionV relativeFrom="paragraph">
                  <wp:posOffset>-660400</wp:posOffset>
                </wp:positionV>
                <wp:extent cx="6130290" cy="1236980"/>
                <wp:effectExtent l="0" t="0" r="23495" b="2159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12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3175" distL="0" distR="0">
                                  <wp:extent cx="2235200" cy="1254125"/>
                                  <wp:effectExtent l="0" t="0" r="0" b="0"/>
                                  <wp:docPr id="3" name="Picture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9154" t="7734" r="12088" b="655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254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-44pt;margin-top:-52pt;width:482.6pt;height:97.3pt" wp14:anchorId="61FDEB9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3175" distL="0" distR="0">
                            <wp:extent cx="2235200" cy="1254125"/>
                            <wp:effectExtent l="0" t="0" r="0" b="0"/>
                            <wp:docPr id="4" name="Pictur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9154" t="7734" r="12088" b="655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1254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Launch Meeting </w:t>
      </w:r>
    </w:p>
    <w:p>
      <w:pPr>
        <w:pStyle w:val="Normal"/>
        <w:rPr/>
      </w:pPr>
      <w:r>
        <w:rPr/>
        <w:t>1</w:t>
      </w:r>
      <w:r>
        <w:rPr>
          <w:vertAlign w:val="superscript"/>
        </w:rPr>
        <w:t>st</w:t>
      </w:r>
      <w:r>
        <w:rPr/>
        <w:t xml:space="preserve"> February2020</w:t>
      </w:r>
    </w:p>
    <w:tbl>
      <w:tblPr>
        <w:tblStyle w:val="TableGrid"/>
        <w:tblpPr w:bottomFromText="0" w:horzAnchor="page" w:leftFromText="180" w:rightFromText="180" w:tblpX="255" w:tblpY="5337" w:topFromText="0" w:vertAnchor="page"/>
        <w:tblW w:w="9889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10"/>
        <w:gridCol w:w="2310"/>
        <w:gridCol w:w="1867"/>
        <w:gridCol w:w="3401"/>
      </w:tblGrid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Time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Topic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Speaker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Institutional affiliation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8.30am-9.30am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Registration and General Introduction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Indu PS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Professor(Rtd), Community Oncology, Medical College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9.30am-9.40am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Introduction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Babu Mathew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Professor(Rtd), Community Oncology, RCC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9.40am-9.50am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Presidential Address 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DME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9.50am-10.15pm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Inauguration and Keynote Address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MV Pillai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Professor, Jefferson Medical College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Philadelphia, Pennsylvania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10.15am-10.30am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Pre-Training Evaluation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10.30am-11.00am 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Tea Break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11.00am-11.20am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Aetiology of Cancer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Babu Mathew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Professor(Rtd), Community Oncology , RCC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11.20am-11.40am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Breast Cancer; Management and prevention 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Anoop TM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Assistant professor, Medical Oncology, RCC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11.40am-12.00am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Oral Cancer; Management and prevention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Nebu Abraham George</w:t>
            </w:r>
            <w:bookmarkStart w:id="0" w:name="_GoBack"/>
            <w:bookmarkEnd w:id="0"/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Assistant professor, Surgical Oncology(Head&amp;Neck services), RCC Trivndrum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Cervical Cancer; Management and prevention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Rema P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Additional professor, Surgical Oncology(Gynae-Oncology services),  RCC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12.00am-12.20am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Other common Cancers; management and prevention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Chandramohan K</w:t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Additional professor,  Surgical Oncology(GI/Chest  services),  RCC Trivandrum</w:t>
            </w:r>
          </w:p>
        </w:tc>
      </w:tr>
      <w:tr>
        <w:trPr/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12.20am-1.00am 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 Training Evaluation and Valedictory Function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  <w:r>
        <w:rPr/>
        <w:t>SPM Lecture Hall, Medical College, Trivandrum</w:t>
      </w:r>
    </w:p>
    <w:sectPr>
      <w:headerReference w:type="default" r:id="rId3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US"/>
      </w:rPr>
    </w:pPr>
    <w:r>
      <w:rPr>
        <w:lang w:val="en-US"/>
      </w:rPr>
    </w:r>
  </w:p>
  <w:p>
    <w:pPr>
      <w:pStyle w:val="Header"/>
      <w:rPr>
        <w:lang w:val="en-US"/>
      </w:rPr>
    </w:pPr>
    <w:r>
      <w:rPr>
        <w:lang w:val="en-US"/>
      </w:rPr>
      <w:t>lau</w:t>
    </w:r>
  </w:p>
  <w:p>
    <w:pPr>
      <w:pStyle w:val="Header"/>
      <w:rPr>
        <w:lang w:val="en-US"/>
      </w:rPr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d2d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d2de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d2de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fd2de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d2de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d2d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40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4</Pages>
  <Words>140</Words>
  <Characters>1146</Characters>
  <CharactersWithSpaces>1248</CharactersWithSpaces>
  <Paragraphs>50</Paragraphs>
  <Company>pramod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2020-01-12T12:14:00Z</dcterms:created>
  <dc:creator>Chandramohan</dc:creator>
  <dc:description/>
  <dc:language>en-IN</dc:language>
  <cp:lastModifiedBy/>
  <dcterms:modified xsi:type="dcterms:W3CDTF">2020-01-14T15:35:24Z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pramod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